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602-03/23-1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251-282-03-23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šifra djelatnosti: 80210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Zagreb, 07.07.2023.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Bilješke uz Financijske izvještaje za razdoblje od 01.01. do 30.06.2023.</w:t>
      </w:r>
    </w:p>
    <w:p w:rsidR="004B32E6" w:rsidRDefault="004B32E6" w:rsidP="004B32E6">
      <w:pPr>
        <w:jc w:val="center"/>
        <w:rPr>
          <w:rFonts w:ascii="Verdana" w:hAnsi="Verdana"/>
          <w:b/>
          <w:sz w:val="18"/>
          <w:szCs w:val="18"/>
        </w:rPr>
      </w:pPr>
    </w:p>
    <w:p w:rsidR="004B32E6" w:rsidRDefault="004B32E6" w:rsidP="004B32E6">
      <w:pPr>
        <w:jc w:val="center"/>
        <w:rPr>
          <w:rFonts w:ascii="Verdana" w:hAnsi="Verdana"/>
          <w:b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IV. gimnazija posluje u skladu sa Zakonom o odgoju i obrazovanju u osnovnoj i srednjoj školi te Statutom škole. Vodi proračunsko računovodstvo temeljem Pravilnika o proračunskom računovodstvu i računskom planu (NN124/14, 115/15, 87/16, 3/18, 126/19, 108/20 i 37/22), a financijske izvještaje sastavlja i predaje u skladu s odredbama Pravilnika o financijskom izvještavanju u proračunskom računovodstvu i Okružnice Ministarstva financija objavljenoj na web stranici Ministarstva.</w:t>
      </w:r>
    </w:p>
    <w:p w:rsidR="004B32E6" w:rsidRDefault="004B32E6" w:rsidP="004B32E6">
      <w:pPr>
        <w:jc w:val="center"/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 Obrazac PR-RAS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Šifra 6393- tekući prijenosi između proračunskih korisnika istog proračuna temeljem prijenosa EU sredstava-iznos je uvećan za 100%, budući su plaće pomoćnika u nastavi financirane putem EU sredstava;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Šifra: 3211-službena putovanja- iznos je uvećan u odnosu na prošlu godinu, zbog odlaska nastavnika na stručna usavršavanja,  organizacije stručnih izleta i maturalnih putovanja;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Šifra 3224-materijal i dijelovi za tekuće i investicijsko održavanje- uvećan je iznos u odnosu na prošlu godinu zbog povećanje kupnje materijala za tekuće i investicijsko održavanje;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Šifra 3296-troškovi sudskih postupaka- uvećan je iznos u odnosu na prošlu godinu, zbog isplate radnih sporova s radnicima škole.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Šifra 3722- odnosi se na povećane troškove prijevoza učenika s teškoćama u razvoju koje financira Ministarstvo znanosti, obrazovanja i sporta.</w:t>
      </w:r>
    </w:p>
    <w:p w:rsidR="004B32E6" w:rsidRDefault="004B32E6" w:rsidP="004B32E6">
      <w:pPr>
        <w:rPr>
          <w:rFonts w:ascii="Verdana" w:hAnsi="Verdana"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 Obrazac Obveze</w:t>
      </w:r>
    </w:p>
    <w:p w:rsidR="004B32E6" w:rsidRDefault="004B32E6" w:rsidP="004B32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Stanje nedospjelih obveza na kraju izvještajnog razdoblja- odnosi se na </w:t>
      </w:r>
      <w:r w:rsidR="00E92CF9">
        <w:rPr>
          <w:rFonts w:ascii="Verdana" w:hAnsi="Verdana"/>
          <w:bCs/>
          <w:sz w:val="18"/>
          <w:szCs w:val="18"/>
        </w:rPr>
        <w:t>plaće za lipanj 2023 i materijalne troškove koji su</w:t>
      </w:r>
      <w:r>
        <w:rPr>
          <w:rFonts w:ascii="Verdana" w:hAnsi="Verdana"/>
          <w:bCs/>
          <w:sz w:val="18"/>
          <w:szCs w:val="18"/>
        </w:rPr>
        <w:t xml:space="preserve">  plaćen</w:t>
      </w:r>
      <w:r w:rsidR="00E92CF9">
        <w:rPr>
          <w:rFonts w:ascii="Verdana" w:hAnsi="Verdana"/>
          <w:bCs/>
          <w:sz w:val="18"/>
          <w:szCs w:val="18"/>
        </w:rPr>
        <w:t>i</w:t>
      </w: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 xml:space="preserve"> početkom srpnja 2023., te nema prekoračenja roka plaćanja obveza.</w:t>
      </w:r>
    </w:p>
    <w:p w:rsidR="004B32E6" w:rsidRDefault="004B32E6" w:rsidP="004B32E6">
      <w:pPr>
        <w:rPr>
          <w:rFonts w:ascii="Verdana" w:hAnsi="Verdana"/>
          <w:bCs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 tijeku su radni sporovi s 37 zaposlenika vezano uz isplatu razlika plaće u razdoblju od prosinca 2015 do siječnja 2017. godine, procijenjena vrijednost pojedinačnog spora je 1.990,00 EUR, te rok trajanja 3 godine.</w:t>
      </w:r>
    </w:p>
    <w:p w:rsidR="004B32E6" w:rsidRDefault="004B32E6" w:rsidP="004B32E6">
      <w:pPr>
        <w:rPr>
          <w:rFonts w:ascii="Verdana" w:hAnsi="Verdana"/>
          <w:bCs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Cs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Cs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Sva su sredstva utrošena namjenski i za sve rashode postoji odgovarajuća dokumentacija.</w:t>
      </w:r>
    </w:p>
    <w:p w:rsidR="004B32E6" w:rsidRDefault="004B32E6" w:rsidP="004B32E6">
      <w:pPr>
        <w:rPr>
          <w:rFonts w:ascii="Verdana" w:hAnsi="Verdana"/>
          <w:b/>
          <w:bCs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/>
          <w:bCs/>
          <w:sz w:val="18"/>
          <w:szCs w:val="18"/>
        </w:rPr>
      </w:pPr>
    </w:p>
    <w:p w:rsidR="004B32E6" w:rsidRDefault="004B32E6" w:rsidP="004B32E6">
      <w:pPr>
        <w:rPr>
          <w:rFonts w:ascii="Verdana" w:hAnsi="Verdana"/>
          <w:b/>
          <w:bCs/>
          <w:sz w:val="18"/>
          <w:szCs w:val="18"/>
        </w:rPr>
      </w:pPr>
    </w:p>
    <w:p w:rsidR="004B32E6" w:rsidRDefault="004B32E6" w:rsidP="004B32E6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Ravnateljica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B32E6" w:rsidRDefault="004B32E6" w:rsidP="004B32E6">
      <w:pPr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Sonja </w:t>
      </w:r>
      <w:proofErr w:type="spellStart"/>
      <w:r>
        <w:rPr>
          <w:rFonts w:ascii="Verdana" w:hAnsi="Verdana"/>
          <w:sz w:val="18"/>
          <w:szCs w:val="18"/>
        </w:rPr>
        <w:t>Kamčev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Bačani</w:t>
      </w:r>
      <w:proofErr w:type="spellEnd"/>
      <w:r>
        <w:rPr>
          <w:rFonts w:ascii="Verdana" w:hAnsi="Verdana"/>
          <w:sz w:val="18"/>
          <w:szCs w:val="18"/>
        </w:rPr>
        <w:t>, prof.</w:t>
      </w:r>
    </w:p>
    <w:p w:rsidR="004B32E6" w:rsidRDefault="004B32E6" w:rsidP="004B32E6"/>
    <w:p w:rsidR="0002060A" w:rsidRDefault="0002060A"/>
    <w:sectPr w:rsidR="0002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E6"/>
    <w:rsid w:val="0002060A"/>
    <w:rsid w:val="004B32E6"/>
    <w:rsid w:val="00E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7D7E"/>
  <w15:chartTrackingRefBased/>
  <w15:docId w15:val="{B502C94E-5B4F-43E7-9BE4-A271390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2023-07-07T11:25:00Z</dcterms:created>
  <dcterms:modified xsi:type="dcterms:W3CDTF">2023-07-10T08:19:00Z</dcterms:modified>
</cp:coreProperties>
</file>